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Raumluft- und kältetechnische 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